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9A35CC" w14:textId="52EB2DD0" w:rsidR="00D675E4" w:rsidRPr="00A91C70" w:rsidRDefault="00F06BB9" w:rsidP="00A91C70">
      <w:pPr>
        <w:rPr>
          <w:lang w:val="es-ES"/>
        </w:rPr>
      </w:pPr>
      <w:r w:rsidRPr="004371CD">
        <w:rPr>
          <w:b/>
          <w:bCs/>
          <w:noProof/>
          <w:lang w:val="es-ES"/>
        </w:rPr>
        <w:drawing>
          <wp:anchor distT="0" distB="0" distL="114300" distR="114300" simplePos="0" relativeHeight="251658240" behindDoc="1" locked="0" layoutInCell="1" allowOverlap="1" wp14:anchorId="79C73921" wp14:editId="4B586C30">
            <wp:simplePos x="0" y="0"/>
            <wp:positionH relativeFrom="margin">
              <wp:align>center</wp:align>
            </wp:positionH>
            <wp:positionV relativeFrom="paragraph">
              <wp:posOffset>-682625</wp:posOffset>
            </wp:positionV>
            <wp:extent cx="2644140" cy="687203"/>
            <wp:effectExtent l="0" t="0" r="3810" b="0"/>
            <wp:wrapNone/>
            <wp:docPr id="1453913065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4140" cy="6872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AE7ABFC" w14:textId="554CC7CF" w:rsidR="004371CD" w:rsidRPr="00A91C70" w:rsidRDefault="00C4704F" w:rsidP="00C4704F">
      <w:pPr>
        <w:jc w:val="center"/>
        <w:rPr>
          <w:b/>
          <w:bCs/>
          <w:u w:val="single"/>
          <w:lang w:val="es-ES"/>
        </w:rPr>
      </w:pPr>
      <w:r w:rsidRPr="00A91C70">
        <w:rPr>
          <w:b/>
          <w:bCs/>
          <w:u w:val="single"/>
          <w:lang w:val="es-ES"/>
        </w:rPr>
        <w:t>Nota de Prensa</w:t>
      </w:r>
    </w:p>
    <w:p w14:paraId="2F7702D3" w14:textId="182BFD73" w:rsidR="00A91C70" w:rsidRPr="00A91C70" w:rsidRDefault="00A91C70" w:rsidP="00A91C70">
      <w:pPr>
        <w:rPr>
          <w:rFonts w:ascii="Arial" w:hAnsi="Arial" w:cs="Arial"/>
          <w:b/>
          <w:bCs/>
          <w:lang w:val="es-ES"/>
        </w:rPr>
      </w:pPr>
      <w:r w:rsidRPr="00A91C70">
        <w:rPr>
          <w:rFonts w:ascii="Arial" w:hAnsi="Arial" w:cs="Arial"/>
          <w:b/>
          <w:bCs/>
          <w:lang w:val="es-ES"/>
        </w:rPr>
        <w:t>El CERMI estrena «El sillón de la Europa Social» con Enrique Barón Crespo, que llama a defender la identidad del fondo social europeo</w:t>
      </w:r>
    </w:p>
    <w:p w14:paraId="03B42ADA" w14:textId="77777777" w:rsidR="00A91C70" w:rsidRPr="00A91C70" w:rsidRDefault="00A91C70" w:rsidP="00A91C70">
      <w:pPr>
        <w:numPr>
          <w:ilvl w:val="0"/>
          <w:numId w:val="2"/>
        </w:numPr>
        <w:rPr>
          <w:rFonts w:ascii="Arial" w:hAnsi="Arial" w:cs="Arial"/>
          <w:sz w:val="20"/>
          <w:szCs w:val="20"/>
          <w:lang w:val="es-ES"/>
        </w:rPr>
      </w:pPr>
      <w:r w:rsidRPr="00A91C70">
        <w:rPr>
          <w:rFonts w:ascii="Arial" w:hAnsi="Arial" w:cs="Arial"/>
          <w:b/>
          <w:bCs/>
          <w:sz w:val="20"/>
          <w:szCs w:val="20"/>
          <w:lang w:val="es-ES"/>
        </w:rPr>
        <w:t>El expresidente del Parlamento Europeo advierte de que «lo que no está en el presupuesto es retórica política» y sostiene que el debate presupuestario europeo es el momento en el que se concretan las prioridades de la Unión.</w:t>
      </w:r>
    </w:p>
    <w:p w14:paraId="2F1305AC" w14:textId="77777777" w:rsidR="00A91C70" w:rsidRPr="00A91C70" w:rsidRDefault="00A91C70" w:rsidP="00A91C70">
      <w:pPr>
        <w:numPr>
          <w:ilvl w:val="0"/>
          <w:numId w:val="2"/>
        </w:numPr>
        <w:rPr>
          <w:rFonts w:ascii="Arial" w:hAnsi="Arial" w:cs="Arial"/>
          <w:sz w:val="20"/>
          <w:szCs w:val="20"/>
          <w:lang w:val="es-ES"/>
        </w:rPr>
      </w:pPr>
      <w:r w:rsidRPr="00A91C70">
        <w:rPr>
          <w:rFonts w:ascii="Arial" w:hAnsi="Arial" w:cs="Arial"/>
          <w:b/>
          <w:bCs/>
          <w:sz w:val="20"/>
          <w:szCs w:val="20"/>
          <w:lang w:val="es-ES"/>
        </w:rPr>
        <w:t xml:space="preserve">La </w:t>
      </w:r>
      <w:proofErr w:type="spellStart"/>
      <w:r w:rsidRPr="00A91C70">
        <w:rPr>
          <w:rFonts w:ascii="Arial" w:hAnsi="Arial" w:cs="Arial"/>
          <w:b/>
          <w:bCs/>
          <w:sz w:val="20"/>
          <w:szCs w:val="20"/>
          <w:lang w:val="es-ES"/>
        </w:rPr>
        <w:t>videoentrevista</w:t>
      </w:r>
      <w:proofErr w:type="spellEnd"/>
      <w:r w:rsidRPr="00A91C70">
        <w:rPr>
          <w:rFonts w:ascii="Arial" w:hAnsi="Arial" w:cs="Arial"/>
          <w:b/>
          <w:bCs/>
          <w:sz w:val="20"/>
          <w:szCs w:val="20"/>
          <w:lang w:val="es-ES"/>
        </w:rPr>
        <w:t xml:space="preserve"> inaugura una serie de ocho conversaciones con protagonistas y voces expertas sobre los 40 años de España en la Unión Europea y el futuro de su dimensión social.</w:t>
      </w:r>
    </w:p>
    <w:p w14:paraId="6B25A686" w14:textId="77777777" w:rsidR="00A91C70" w:rsidRPr="00A91C70" w:rsidRDefault="00A91C70" w:rsidP="00A91C70">
      <w:pPr>
        <w:pStyle w:val="Prrafodelista"/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  <w:lang w:val="es-ES"/>
        </w:rPr>
      </w:pPr>
      <w:r w:rsidRPr="00A91C70">
        <w:rPr>
          <w:rFonts w:ascii="Arial" w:hAnsi="Arial" w:cs="Arial"/>
          <w:b/>
          <w:bCs/>
          <w:sz w:val="20"/>
          <w:szCs w:val="20"/>
          <w:lang w:val="es-ES"/>
        </w:rPr>
        <w:t xml:space="preserve">La </w:t>
      </w:r>
      <w:proofErr w:type="spellStart"/>
      <w:r w:rsidRPr="00A91C70">
        <w:rPr>
          <w:rFonts w:ascii="Arial" w:hAnsi="Arial" w:cs="Arial"/>
          <w:b/>
          <w:bCs/>
          <w:sz w:val="20"/>
          <w:szCs w:val="20"/>
          <w:lang w:val="es-ES"/>
        </w:rPr>
        <w:t>videoentrevista</w:t>
      </w:r>
      <w:proofErr w:type="spellEnd"/>
      <w:r w:rsidRPr="00A91C70">
        <w:rPr>
          <w:rFonts w:ascii="Arial" w:hAnsi="Arial" w:cs="Arial"/>
          <w:b/>
          <w:bCs/>
          <w:sz w:val="20"/>
          <w:szCs w:val="20"/>
          <w:lang w:val="es-ES"/>
        </w:rPr>
        <w:t xml:space="preserve"> completa con Enrique Barón Crespo puede verse en:</w:t>
      </w:r>
      <w:r w:rsidRPr="00A91C70">
        <w:rPr>
          <w:rFonts w:ascii="Arial" w:hAnsi="Arial" w:cs="Arial"/>
          <w:sz w:val="20"/>
          <w:szCs w:val="20"/>
          <w:lang w:val="es-ES"/>
        </w:rPr>
        <w:br/>
      </w:r>
      <w:hyperlink r:id="rId8" w:history="1">
        <w:r w:rsidRPr="00A91C70">
          <w:rPr>
            <w:rStyle w:val="Hipervnculo"/>
            <w:rFonts w:ascii="Arial" w:hAnsi="Arial" w:cs="Arial"/>
            <w:b/>
            <w:bCs/>
            <w:sz w:val="20"/>
            <w:szCs w:val="20"/>
            <w:lang w:val="es-ES"/>
          </w:rPr>
          <w:t>https://www.youtube.com/watch?v=TnvnbdlBftw</w:t>
        </w:r>
      </w:hyperlink>
    </w:p>
    <w:p w14:paraId="7D5CC605" w14:textId="77777777" w:rsidR="00A91C70" w:rsidRPr="00A91C70" w:rsidRDefault="00A91C70" w:rsidP="00A91C70">
      <w:pPr>
        <w:ind w:left="720"/>
        <w:rPr>
          <w:rFonts w:ascii="Arial" w:hAnsi="Arial" w:cs="Arial"/>
          <w:sz w:val="20"/>
          <w:szCs w:val="20"/>
          <w:lang w:val="es-ES"/>
        </w:rPr>
      </w:pPr>
    </w:p>
    <w:p w14:paraId="616C6A13" w14:textId="52C452B7" w:rsidR="00A91C70" w:rsidRPr="00A91C70" w:rsidRDefault="00A91C70" w:rsidP="00A91C70">
      <w:pPr>
        <w:jc w:val="both"/>
        <w:rPr>
          <w:rFonts w:ascii="Arial" w:hAnsi="Arial" w:cs="Arial"/>
          <w:sz w:val="20"/>
          <w:szCs w:val="20"/>
          <w:lang w:val="es-ES"/>
        </w:rPr>
      </w:pPr>
      <w:r w:rsidRPr="00A91C70">
        <w:rPr>
          <w:rFonts w:ascii="Arial" w:hAnsi="Arial" w:cs="Arial"/>
          <w:sz w:val="20"/>
          <w:szCs w:val="20"/>
          <w:lang w:val="es-ES"/>
        </w:rPr>
        <w:t xml:space="preserve">El Comité Español de Representantes de Personas con Discapacidad (CERMI) estrena este miércoles </w:t>
      </w:r>
      <w:r w:rsidRPr="00A91C70">
        <w:rPr>
          <w:rFonts w:ascii="Arial" w:hAnsi="Arial" w:cs="Arial"/>
          <w:b/>
          <w:bCs/>
          <w:sz w:val="20"/>
          <w:szCs w:val="20"/>
          <w:lang w:val="es-ES"/>
        </w:rPr>
        <w:t>«El Sillón de la Europa Social»</w:t>
      </w:r>
      <w:r w:rsidRPr="00A91C70">
        <w:rPr>
          <w:rFonts w:ascii="Arial" w:hAnsi="Arial" w:cs="Arial"/>
          <w:sz w:val="20"/>
          <w:szCs w:val="20"/>
          <w:lang w:val="es-ES"/>
        </w:rPr>
        <w:t>, una serie audiovisual de entrevistas que reúne a protagonistas y voces expertas para recorrer los cuarenta años de España en Europa y analizar los desafíos que afronta actualmente la dimensión social del proyecto europeo.</w:t>
      </w:r>
    </w:p>
    <w:p w14:paraId="172E52F1" w14:textId="77777777" w:rsidR="00A91C70" w:rsidRPr="00A91C70" w:rsidRDefault="00A91C70" w:rsidP="00A91C70">
      <w:pPr>
        <w:jc w:val="both"/>
        <w:rPr>
          <w:rFonts w:ascii="Arial" w:hAnsi="Arial" w:cs="Arial"/>
          <w:sz w:val="20"/>
          <w:szCs w:val="20"/>
          <w:lang w:val="es-ES"/>
        </w:rPr>
      </w:pPr>
      <w:r w:rsidRPr="00A91C70">
        <w:rPr>
          <w:rFonts w:ascii="Arial" w:hAnsi="Arial" w:cs="Arial"/>
          <w:sz w:val="20"/>
          <w:szCs w:val="20"/>
          <w:lang w:val="es-ES"/>
        </w:rPr>
        <w:t xml:space="preserve">La primera entrega está protagonizada por </w:t>
      </w:r>
      <w:r w:rsidRPr="00A91C70">
        <w:rPr>
          <w:rFonts w:ascii="Arial" w:hAnsi="Arial" w:cs="Arial"/>
          <w:b/>
          <w:bCs/>
          <w:sz w:val="20"/>
          <w:szCs w:val="20"/>
          <w:lang w:val="es-ES"/>
        </w:rPr>
        <w:t>Enrique Barón Crespo</w:t>
      </w:r>
      <w:r w:rsidRPr="00A91C70">
        <w:rPr>
          <w:rFonts w:ascii="Arial" w:hAnsi="Arial" w:cs="Arial"/>
          <w:sz w:val="20"/>
          <w:szCs w:val="20"/>
          <w:lang w:val="es-ES"/>
        </w:rPr>
        <w:t>, expresidente del Parlamento Europeo entre 1989 y 1992 y exministro, quien repasa la incorporación de España a las Comunidades Europeas, la construcción progresiva de las políticas de cohesión y el papel que los presupuestos comunitarios han desempeñado para convertir los compromisos políticos en actuaciones concretas.</w:t>
      </w:r>
    </w:p>
    <w:p w14:paraId="67309A93" w14:textId="77777777" w:rsidR="00A91C70" w:rsidRPr="00A91C70" w:rsidRDefault="00A91C70" w:rsidP="00A91C70">
      <w:pPr>
        <w:jc w:val="both"/>
        <w:rPr>
          <w:rFonts w:ascii="Arial" w:hAnsi="Arial" w:cs="Arial"/>
          <w:sz w:val="20"/>
          <w:szCs w:val="20"/>
          <w:lang w:val="es-ES"/>
        </w:rPr>
      </w:pPr>
      <w:r w:rsidRPr="00A91C70">
        <w:rPr>
          <w:rFonts w:ascii="Arial" w:hAnsi="Arial" w:cs="Arial"/>
          <w:sz w:val="20"/>
          <w:szCs w:val="20"/>
          <w:lang w:val="es-ES"/>
        </w:rPr>
        <w:t xml:space="preserve">La serie forma parte del proyecto </w:t>
      </w:r>
      <w:r w:rsidRPr="00A91C70">
        <w:rPr>
          <w:rFonts w:ascii="Arial" w:hAnsi="Arial" w:cs="Arial"/>
          <w:b/>
          <w:bCs/>
          <w:sz w:val="20"/>
          <w:szCs w:val="20"/>
          <w:lang w:val="es-ES"/>
        </w:rPr>
        <w:t>«40 años de España en la Unión Europea construyendo la Europa social: defensa del Pilar Social Europeo ante el nuevo Marco Financiero Plurianual»</w:t>
      </w:r>
      <w:r w:rsidRPr="00A91C70">
        <w:rPr>
          <w:rFonts w:ascii="Arial" w:hAnsi="Arial" w:cs="Arial"/>
          <w:sz w:val="20"/>
          <w:szCs w:val="20"/>
          <w:lang w:val="es-ES"/>
        </w:rPr>
        <w:t xml:space="preserve">, impulsado por el CERMI con el apoyo del Ministerio de Asuntos Exteriores, Unión Europea y Cooperación, a través de la iniciativa </w:t>
      </w:r>
      <w:r w:rsidRPr="00A91C70">
        <w:rPr>
          <w:rFonts w:ascii="Arial" w:hAnsi="Arial" w:cs="Arial"/>
          <w:b/>
          <w:bCs/>
          <w:sz w:val="20"/>
          <w:szCs w:val="20"/>
          <w:lang w:val="es-ES"/>
        </w:rPr>
        <w:t>Hablamos de Europa</w:t>
      </w:r>
      <w:r w:rsidRPr="00A91C70">
        <w:rPr>
          <w:rFonts w:ascii="Arial" w:hAnsi="Arial" w:cs="Arial"/>
          <w:sz w:val="20"/>
          <w:szCs w:val="20"/>
          <w:lang w:val="es-ES"/>
        </w:rPr>
        <w:t>.</w:t>
      </w:r>
    </w:p>
    <w:p w14:paraId="4EA6EDFD" w14:textId="77777777" w:rsidR="00A91C70" w:rsidRPr="00A91C70" w:rsidRDefault="00A91C70" w:rsidP="00A91C70">
      <w:pPr>
        <w:jc w:val="both"/>
        <w:rPr>
          <w:rFonts w:ascii="Arial" w:hAnsi="Arial" w:cs="Arial"/>
          <w:b/>
          <w:bCs/>
          <w:sz w:val="20"/>
          <w:szCs w:val="20"/>
          <w:lang w:val="es-ES"/>
        </w:rPr>
      </w:pPr>
      <w:r w:rsidRPr="00A91C70">
        <w:rPr>
          <w:rFonts w:ascii="Arial" w:hAnsi="Arial" w:cs="Arial"/>
          <w:b/>
          <w:bCs/>
          <w:sz w:val="20"/>
          <w:szCs w:val="20"/>
          <w:lang w:val="es-ES"/>
        </w:rPr>
        <w:t>«LO QUE NO ESTÁ EN EL PRESUPUESTO ES RETÓRICA POLÍTICA»</w:t>
      </w:r>
    </w:p>
    <w:p w14:paraId="7504F506" w14:textId="77777777" w:rsidR="00A91C70" w:rsidRPr="00A91C70" w:rsidRDefault="00A91C70" w:rsidP="00A91C70">
      <w:pPr>
        <w:jc w:val="both"/>
        <w:rPr>
          <w:rFonts w:ascii="Arial" w:hAnsi="Arial" w:cs="Arial"/>
          <w:sz w:val="20"/>
          <w:szCs w:val="20"/>
          <w:lang w:val="es-ES"/>
        </w:rPr>
      </w:pPr>
      <w:r w:rsidRPr="00A91C70">
        <w:rPr>
          <w:rFonts w:ascii="Arial" w:hAnsi="Arial" w:cs="Arial"/>
          <w:sz w:val="20"/>
          <w:szCs w:val="20"/>
          <w:lang w:val="es-ES"/>
        </w:rPr>
        <w:t xml:space="preserve">En la conversación, Barón Crespo sitúa el presupuesto europeo como uno de los espacios decisivos para determinar las prioridades reales de la Unión. </w:t>
      </w:r>
      <w:r w:rsidRPr="00A91C70">
        <w:rPr>
          <w:rFonts w:ascii="Arial" w:hAnsi="Arial" w:cs="Arial"/>
          <w:b/>
          <w:bCs/>
          <w:sz w:val="20"/>
          <w:szCs w:val="20"/>
          <w:lang w:val="es-ES"/>
        </w:rPr>
        <w:t>«Lo que no está en el presupuesto, pues es retórica política. El presupuesto es el gran debate político y el momento de las decisiones»</w:t>
      </w:r>
      <w:r w:rsidRPr="00A91C70">
        <w:rPr>
          <w:rFonts w:ascii="Arial" w:hAnsi="Arial" w:cs="Arial"/>
          <w:sz w:val="20"/>
          <w:szCs w:val="20"/>
          <w:lang w:val="es-ES"/>
        </w:rPr>
        <w:t>, afirma.</w:t>
      </w:r>
    </w:p>
    <w:p w14:paraId="5A38D985" w14:textId="77777777" w:rsidR="00A91C70" w:rsidRPr="00A91C70" w:rsidRDefault="00A91C70" w:rsidP="00A91C70">
      <w:pPr>
        <w:jc w:val="both"/>
        <w:rPr>
          <w:rFonts w:ascii="Arial" w:hAnsi="Arial" w:cs="Arial"/>
          <w:sz w:val="20"/>
          <w:szCs w:val="20"/>
          <w:lang w:val="es-ES"/>
        </w:rPr>
      </w:pPr>
      <w:r w:rsidRPr="00A91C70">
        <w:rPr>
          <w:rFonts w:ascii="Arial" w:hAnsi="Arial" w:cs="Arial"/>
          <w:sz w:val="20"/>
          <w:szCs w:val="20"/>
          <w:lang w:val="es-ES"/>
        </w:rPr>
        <w:t xml:space="preserve">El expresidente de la Eurocámara aborda asimismo el futuro del Fondo Social Europeo y considera que su continuidad e identidad deben formar parte del debate sobre el próximo marco presupuestario. </w:t>
      </w:r>
      <w:r w:rsidRPr="00A91C70">
        <w:rPr>
          <w:rFonts w:ascii="Arial" w:hAnsi="Arial" w:cs="Arial"/>
          <w:b/>
          <w:bCs/>
          <w:sz w:val="20"/>
          <w:szCs w:val="20"/>
          <w:lang w:val="es-ES"/>
        </w:rPr>
        <w:t>«No hay que dar la batalla por perdida. Lo de Fondo Social Europeo lo entiende todo el mundo; hay que luchar por mantenerlo»</w:t>
      </w:r>
      <w:r w:rsidRPr="00A91C70">
        <w:rPr>
          <w:rFonts w:ascii="Arial" w:hAnsi="Arial" w:cs="Arial"/>
          <w:sz w:val="20"/>
          <w:szCs w:val="20"/>
          <w:lang w:val="es-ES"/>
        </w:rPr>
        <w:t>, sostiene.</w:t>
      </w:r>
    </w:p>
    <w:p w14:paraId="51FDA459" w14:textId="77777777" w:rsidR="00A91C70" w:rsidRPr="00A91C70" w:rsidRDefault="00A91C70" w:rsidP="00A91C70">
      <w:pPr>
        <w:jc w:val="both"/>
        <w:rPr>
          <w:rFonts w:ascii="Arial" w:hAnsi="Arial" w:cs="Arial"/>
          <w:sz w:val="20"/>
          <w:szCs w:val="20"/>
          <w:lang w:val="es-ES"/>
        </w:rPr>
      </w:pPr>
      <w:r w:rsidRPr="00A91C70">
        <w:rPr>
          <w:rFonts w:ascii="Arial" w:hAnsi="Arial" w:cs="Arial"/>
          <w:sz w:val="20"/>
          <w:szCs w:val="20"/>
          <w:lang w:val="es-ES"/>
        </w:rPr>
        <w:t xml:space="preserve">La Comisión Europea presentó en julio de 2025 su propuesta para el </w:t>
      </w:r>
      <w:r w:rsidRPr="00A91C70">
        <w:rPr>
          <w:rFonts w:ascii="Arial" w:hAnsi="Arial" w:cs="Arial"/>
          <w:b/>
          <w:bCs/>
          <w:sz w:val="20"/>
          <w:szCs w:val="20"/>
          <w:lang w:val="es-ES"/>
        </w:rPr>
        <w:t>Marco Financiero Plurianual 2028-2034</w:t>
      </w:r>
      <w:r w:rsidRPr="00A91C70">
        <w:rPr>
          <w:rFonts w:ascii="Arial" w:hAnsi="Arial" w:cs="Arial"/>
          <w:sz w:val="20"/>
          <w:szCs w:val="20"/>
          <w:lang w:val="es-ES"/>
        </w:rPr>
        <w:t xml:space="preserve">, que introduce una nueva arquitectura presupuestaria basada, entre otros instrumentos, en planes nacionales y regionales y cuya tramitación institucional continúa. </w:t>
      </w:r>
      <w:hyperlink r:id="rId9" w:history="1">
        <w:proofErr w:type="spellStart"/>
        <w:r w:rsidRPr="00A91C70">
          <w:rPr>
            <w:rStyle w:val="Hipervnculo"/>
            <w:rFonts w:ascii="Arial" w:hAnsi="Arial" w:cs="Arial"/>
            <w:sz w:val="20"/>
            <w:szCs w:val="20"/>
            <w:lang w:val="es-ES"/>
          </w:rPr>
          <w:t>European</w:t>
        </w:r>
        <w:proofErr w:type="spellEnd"/>
        <w:r w:rsidRPr="00A91C70">
          <w:rPr>
            <w:rStyle w:val="Hipervnculo"/>
            <w:rFonts w:ascii="Arial" w:hAnsi="Arial" w:cs="Arial"/>
            <w:sz w:val="20"/>
            <w:szCs w:val="20"/>
            <w:lang w:val="es-ES"/>
          </w:rPr>
          <w:t xml:space="preserve"> </w:t>
        </w:r>
        <w:proofErr w:type="spellStart"/>
        <w:r w:rsidRPr="00A91C70">
          <w:rPr>
            <w:rStyle w:val="Hipervnculo"/>
            <w:rFonts w:ascii="Arial" w:hAnsi="Arial" w:cs="Arial"/>
            <w:sz w:val="20"/>
            <w:szCs w:val="20"/>
            <w:lang w:val="es-ES"/>
          </w:rPr>
          <w:t>Commission</w:t>
        </w:r>
        <w:proofErr w:type="spellEnd"/>
      </w:hyperlink>
    </w:p>
    <w:p w14:paraId="0A96CCCB" w14:textId="77777777" w:rsidR="00A91C70" w:rsidRPr="00A91C70" w:rsidRDefault="00A91C70" w:rsidP="00A91C70">
      <w:pPr>
        <w:jc w:val="both"/>
        <w:rPr>
          <w:rFonts w:ascii="Arial" w:hAnsi="Arial" w:cs="Arial"/>
          <w:sz w:val="20"/>
          <w:szCs w:val="20"/>
          <w:lang w:val="es-ES"/>
        </w:rPr>
      </w:pPr>
      <w:r w:rsidRPr="00A91C70">
        <w:rPr>
          <w:rFonts w:ascii="Arial" w:hAnsi="Arial" w:cs="Arial"/>
          <w:sz w:val="20"/>
          <w:szCs w:val="20"/>
          <w:lang w:val="es-ES"/>
        </w:rPr>
        <w:t xml:space="preserve">Barón Crespo reivindica también el significado político de la cohesión dentro del proceso de integración europea. </w:t>
      </w:r>
      <w:r w:rsidRPr="00A91C70">
        <w:rPr>
          <w:rFonts w:ascii="Arial" w:hAnsi="Arial" w:cs="Arial"/>
          <w:b/>
          <w:bCs/>
          <w:sz w:val="20"/>
          <w:szCs w:val="20"/>
          <w:lang w:val="es-ES"/>
        </w:rPr>
        <w:t>«La cohesión no fue una tarea fácil, pero es la fuerza que permite a los ciudadanos mantenerse unidos. No se trata solo de hacer una zona de libre cambio, sino una Unión en la que podamos ser ciudadanos»</w:t>
      </w:r>
      <w:r w:rsidRPr="00A91C70">
        <w:rPr>
          <w:rFonts w:ascii="Arial" w:hAnsi="Arial" w:cs="Arial"/>
          <w:sz w:val="20"/>
          <w:szCs w:val="20"/>
          <w:lang w:val="es-ES"/>
        </w:rPr>
        <w:t>, señala.</w:t>
      </w:r>
    </w:p>
    <w:p w14:paraId="377EA0D9" w14:textId="77777777" w:rsidR="00A91C70" w:rsidRPr="00A91C70" w:rsidRDefault="00A91C70" w:rsidP="00A91C70">
      <w:pPr>
        <w:jc w:val="both"/>
        <w:rPr>
          <w:rFonts w:ascii="Arial" w:hAnsi="Arial" w:cs="Arial"/>
          <w:sz w:val="20"/>
          <w:szCs w:val="20"/>
          <w:lang w:val="es-ES"/>
        </w:rPr>
      </w:pPr>
      <w:r w:rsidRPr="00A91C70">
        <w:rPr>
          <w:rFonts w:ascii="Arial" w:hAnsi="Arial" w:cs="Arial"/>
          <w:sz w:val="20"/>
          <w:szCs w:val="20"/>
          <w:lang w:val="es-ES"/>
        </w:rPr>
        <w:lastRenderedPageBreak/>
        <w:t xml:space="preserve">A lo largo de la entrevista, el exministro recuerda que la transformación experimentada por España desde su adhesión europea no puede entenderse únicamente como consecuencia de la llegada de recursos comunitarios. </w:t>
      </w:r>
      <w:r w:rsidRPr="00A91C70">
        <w:rPr>
          <w:rFonts w:ascii="Arial" w:hAnsi="Arial" w:cs="Arial"/>
          <w:b/>
          <w:bCs/>
          <w:sz w:val="20"/>
          <w:szCs w:val="20"/>
          <w:lang w:val="es-ES"/>
        </w:rPr>
        <w:t>«Nuestra incorporación no fue como el premio gordo de la lotería; fue el fruto de un trabajo perseverante y muy importante de la sociedad española»</w:t>
      </w:r>
      <w:r w:rsidRPr="00A91C70">
        <w:rPr>
          <w:rFonts w:ascii="Arial" w:hAnsi="Arial" w:cs="Arial"/>
          <w:sz w:val="20"/>
          <w:szCs w:val="20"/>
          <w:lang w:val="es-ES"/>
        </w:rPr>
        <w:t>, asegura.</w:t>
      </w:r>
    </w:p>
    <w:p w14:paraId="0FED77C8" w14:textId="77777777" w:rsidR="00A91C70" w:rsidRPr="00A91C70" w:rsidRDefault="00A91C70" w:rsidP="00A91C70">
      <w:pPr>
        <w:jc w:val="both"/>
        <w:rPr>
          <w:rFonts w:ascii="Arial" w:hAnsi="Arial" w:cs="Arial"/>
          <w:sz w:val="20"/>
          <w:szCs w:val="20"/>
          <w:lang w:val="es-ES"/>
        </w:rPr>
      </w:pPr>
      <w:r w:rsidRPr="00A91C70">
        <w:rPr>
          <w:rFonts w:ascii="Arial" w:hAnsi="Arial" w:cs="Arial"/>
          <w:sz w:val="20"/>
          <w:szCs w:val="20"/>
          <w:lang w:val="es-ES"/>
        </w:rPr>
        <w:t xml:space="preserve">Barón Crespo se refiere igualmente a la evolución experimentada por el movimiento social de la discapacidad y destaca su capacidad para ganar presencia e interlocución tanto en España como en el ámbito europeo. </w:t>
      </w:r>
      <w:r w:rsidRPr="00A91C70">
        <w:rPr>
          <w:rFonts w:ascii="Arial" w:hAnsi="Arial" w:cs="Arial"/>
          <w:b/>
          <w:bCs/>
          <w:sz w:val="20"/>
          <w:szCs w:val="20"/>
          <w:lang w:val="es-ES"/>
        </w:rPr>
        <w:t>«Han conseguido que la discapacidad organizada sea un sujeto social y político con respeto y consideración internacional»</w:t>
      </w:r>
      <w:r w:rsidRPr="00A91C70">
        <w:rPr>
          <w:rFonts w:ascii="Arial" w:hAnsi="Arial" w:cs="Arial"/>
          <w:sz w:val="20"/>
          <w:szCs w:val="20"/>
          <w:lang w:val="es-ES"/>
        </w:rPr>
        <w:t>, afirma.</w:t>
      </w:r>
    </w:p>
    <w:p w14:paraId="2418EA0E" w14:textId="77777777" w:rsidR="00A91C70" w:rsidRPr="00A91C70" w:rsidRDefault="00A91C70" w:rsidP="00A91C70">
      <w:pPr>
        <w:jc w:val="both"/>
        <w:rPr>
          <w:rFonts w:ascii="Arial" w:hAnsi="Arial" w:cs="Arial"/>
          <w:sz w:val="20"/>
          <w:szCs w:val="20"/>
          <w:lang w:val="es-ES"/>
        </w:rPr>
      </w:pPr>
      <w:r w:rsidRPr="00A91C70">
        <w:rPr>
          <w:rFonts w:ascii="Arial" w:hAnsi="Arial" w:cs="Arial"/>
          <w:sz w:val="20"/>
          <w:szCs w:val="20"/>
          <w:lang w:val="es-ES"/>
        </w:rPr>
        <w:t xml:space="preserve">Su reflexión alcanza también al propio sentido del proyecto europeo: </w:t>
      </w:r>
      <w:r w:rsidRPr="00A91C70">
        <w:rPr>
          <w:rFonts w:ascii="Arial" w:hAnsi="Arial" w:cs="Arial"/>
          <w:b/>
          <w:bCs/>
          <w:sz w:val="20"/>
          <w:szCs w:val="20"/>
          <w:lang w:val="es-ES"/>
        </w:rPr>
        <w:t>«Europa dejaría de ser el proyecto por el que he trabajado si se volviera a las andadas y se creyera que nuestra misión es dominar y guerrear con el vecino en vez de compartir valores y destino»</w:t>
      </w:r>
      <w:r w:rsidRPr="00A91C70">
        <w:rPr>
          <w:rFonts w:ascii="Arial" w:hAnsi="Arial" w:cs="Arial"/>
          <w:sz w:val="20"/>
          <w:szCs w:val="20"/>
          <w:lang w:val="es-ES"/>
        </w:rPr>
        <w:t>.</w:t>
      </w:r>
    </w:p>
    <w:p w14:paraId="791E424D" w14:textId="5BFC0802" w:rsidR="00A91C70" w:rsidRPr="00A91C70" w:rsidRDefault="00A91C70" w:rsidP="00A91C70">
      <w:pPr>
        <w:jc w:val="both"/>
        <w:rPr>
          <w:rFonts w:ascii="Arial" w:hAnsi="Arial" w:cs="Arial"/>
          <w:sz w:val="20"/>
          <w:szCs w:val="20"/>
          <w:lang w:val="es-ES"/>
        </w:rPr>
      </w:pPr>
      <w:r w:rsidRPr="00A91C70">
        <w:rPr>
          <w:rFonts w:ascii="Arial" w:hAnsi="Arial" w:cs="Arial"/>
          <w:sz w:val="20"/>
          <w:szCs w:val="20"/>
          <w:lang w:val="es-ES"/>
        </w:rPr>
        <w:t xml:space="preserve">La entrevista con Enrique Barón Crespo abre una serie </w:t>
      </w:r>
      <w:r w:rsidRPr="00A91C70">
        <w:rPr>
          <w:rFonts w:ascii="Arial" w:hAnsi="Arial" w:cs="Arial"/>
          <w:sz w:val="20"/>
          <w:szCs w:val="20"/>
          <w:lang w:val="es-ES"/>
        </w:rPr>
        <w:t>de</w:t>
      </w:r>
      <w:r>
        <w:rPr>
          <w:rFonts w:ascii="Arial" w:hAnsi="Arial" w:cs="Arial"/>
          <w:sz w:val="20"/>
          <w:szCs w:val="20"/>
          <w:lang w:val="es-ES"/>
        </w:rPr>
        <w:t xml:space="preserve"> </w:t>
      </w:r>
      <w:r w:rsidRPr="00A91C70">
        <w:rPr>
          <w:rFonts w:ascii="Arial" w:hAnsi="Arial" w:cs="Arial"/>
          <w:b/>
          <w:bCs/>
          <w:sz w:val="20"/>
          <w:szCs w:val="20"/>
          <w:lang w:val="es-ES"/>
        </w:rPr>
        <w:t>conversaciones</w:t>
      </w:r>
      <w:r w:rsidRPr="00A91C70">
        <w:rPr>
          <w:rFonts w:ascii="Arial" w:hAnsi="Arial" w:cs="Arial"/>
          <w:b/>
          <w:bCs/>
          <w:sz w:val="20"/>
          <w:szCs w:val="20"/>
          <w:lang w:val="es-ES"/>
        </w:rPr>
        <w:t xml:space="preserve"> audiovisuales</w:t>
      </w:r>
      <w:r w:rsidRPr="00A91C70">
        <w:rPr>
          <w:rFonts w:ascii="Arial" w:hAnsi="Arial" w:cs="Arial"/>
          <w:sz w:val="20"/>
          <w:szCs w:val="20"/>
          <w:lang w:val="es-ES"/>
        </w:rPr>
        <w:t xml:space="preserve"> que el CERMI difundirá durante el mes de octubre dentro de </w:t>
      </w:r>
      <w:r w:rsidRPr="00A91C70">
        <w:rPr>
          <w:rFonts w:ascii="Arial" w:hAnsi="Arial" w:cs="Arial"/>
          <w:b/>
          <w:bCs/>
          <w:sz w:val="20"/>
          <w:szCs w:val="20"/>
          <w:lang w:val="es-ES"/>
        </w:rPr>
        <w:t>«El Sillón de la Europa Social»</w:t>
      </w:r>
      <w:r w:rsidRPr="00A91C70">
        <w:rPr>
          <w:rFonts w:ascii="Arial" w:hAnsi="Arial" w:cs="Arial"/>
          <w:sz w:val="20"/>
          <w:szCs w:val="20"/>
          <w:lang w:val="es-ES"/>
        </w:rPr>
        <w:t>.</w:t>
      </w:r>
    </w:p>
    <w:p w14:paraId="18E2872D" w14:textId="77777777" w:rsidR="00A91C70" w:rsidRPr="00A91C70" w:rsidRDefault="00A91C70" w:rsidP="00A91C70">
      <w:pPr>
        <w:jc w:val="both"/>
        <w:rPr>
          <w:rFonts w:ascii="Arial" w:hAnsi="Arial" w:cs="Arial"/>
          <w:sz w:val="20"/>
          <w:szCs w:val="20"/>
          <w:lang w:val="es-ES"/>
        </w:rPr>
      </w:pPr>
      <w:r w:rsidRPr="00A91C70">
        <w:rPr>
          <w:rFonts w:ascii="Arial" w:hAnsi="Arial" w:cs="Arial"/>
          <w:sz w:val="20"/>
          <w:szCs w:val="20"/>
          <w:lang w:val="es-ES"/>
        </w:rPr>
        <w:t xml:space="preserve">Por este espacio pasarán también </w:t>
      </w:r>
      <w:r w:rsidRPr="00A91C70">
        <w:rPr>
          <w:rFonts w:ascii="Arial" w:hAnsi="Arial" w:cs="Arial"/>
          <w:b/>
          <w:bCs/>
          <w:sz w:val="20"/>
          <w:szCs w:val="20"/>
          <w:lang w:val="es-ES"/>
        </w:rPr>
        <w:t>Joaquín Almunia Amann</w:t>
      </w:r>
      <w:r w:rsidRPr="00A91C70">
        <w:rPr>
          <w:rFonts w:ascii="Arial" w:hAnsi="Arial" w:cs="Arial"/>
          <w:sz w:val="20"/>
          <w:szCs w:val="20"/>
          <w:lang w:val="es-ES"/>
        </w:rPr>
        <w:t xml:space="preserve">, exvicepresidente de la Comisión Europea y excomisario europeo; </w:t>
      </w:r>
      <w:r w:rsidRPr="00A91C70">
        <w:rPr>
          <w:rFonts w:ascii="Arial" w:hAnsi="Arial" w:cs="Arial"/>
          <w:b/>
          <w:bCs/>
          <w:sz w:val="20"/>
          <w:szCs w:val="20"/>
          <w:lang w:val="es-ES"/>
        </w:rPr>
        <w:t>Ana Peláez Narváez</w:t>
      </w:r>
      <w:r w:rsidRPr="00A91C70">
        <w:rPr>
          <w:rFonts w:ascii="Arial" w:hAnsi="Arial" w:cs="Arial"/>
          <w:sz w:val="20"/>
          <w:szCs w:val="20"/>
          <w:lang w:val="es-ES"/>
        </w:rPr>
        <w:t xml:space="preserve">, secretaria general del Foro Europeo de la Discapacidad (EDF); </w:t>
      </w:r>
      <w:r w:rsidRPr="00A91C70">
        <w:rPr>
          <w:rFonts w:ascii="Arial" w:hAnsi="Arial" w:cs="Arial"/>
          <w:b/>
          <w:bCs/>
          <w:sz w:val="20"/>
          <w:szCs w:val="20"/>
          <w:lang w:val="es-ES"/>
        </w:rPr>
        <w:t>María Tussy Flores</w:t>
      </w:r>
      <w:r w:rsidRPr="00A91C70">
        <w:rPr>
          <w:rFonts w:ascii="Arial" w:hAnsi="Arial" w:cs="Arial"/>
          <w:sz w:val="20"/>
          <w:szCs w:val="20"/>
          <w:lang w:val="es-ES"/>
        </w:rPr>
        <w:t xml:space="preserve">, directora de Programas Europeos de Fundación ONCE; </w:t>
      </w:r>
      <w:r w:rsidRPr="00A91C70">
        <w:rPr>
          <w:rFonts w:ascii="Arial" w:hAnsi="Arial" w:cs="Arial"/>
          <w:b/>
          <w:bCs/>
          <w:sz w:val="20"/>
          <w:szCs w:val="20"/>
          <w:lang w:val="es-ES"/>
        </w:rPr>
        <w:t>Miguel Ángel Cabra de Luna</w:t>
      </w:r>
      <w:r w:rsidRPr="00A91C70">
        <w:rPr>
          <w:rFonts w:ascii="Arial" w:hAnsi="Arial" w:cs="Arial"/>
          <w:sz w:val="20"/>
          <w:szCs w:val="20"/>
          <w:lang w:val="es-ES"/>
        </w:rPr>
        <w:t xml:space="preserve">, exmiembro del Comité Económico y Social Europeo (CESE); </w:t>
      </w:r>
      <w:r w:rsidRPr="00A91C70">
        <w:rPr>
          <w:rFonts w:ascii="Arial" w:hAnsi="Arial" w:cs="Arial"/>
          <w:b/>
          <w:bCs/>
          <w:sz w:val="20"/>
          <w:szCs w:val="20"/>
          <w:lang w:val="es-ES"/>
        </w:rPr>
        <w:t>Bárbara Martín Muñoz</w:t>
      </w:r>
      <w:r w:rsidRPr="00A91C70">
        <w:rPr>
          <w:rFonts w:ascii="Arial" w:hAnsi="Arial" w:cs="Arial"/>
          <w:sz w:val="20"/>
          <w:szCs w:val="20"/>
          <w:lang w:val="es-ES"/>
        </w:rPr>
        <w:t xml:space="preserve">, vicepresidenta de la Unión Europea de Ciegos (EBU); </w:t>
      </w:r>
      <w:r w:rsidRPr="00A91C70">
        <w:rPr>
          <w:rFonts w:ascii="Arial" w:hAnsi="Arial" w:cs="Arial"/>
          <w:b/>
          <w:bCs/>
          <w:sz w:val="20"/>
          <w:szCs w:val="20"/>
          <w:lang w:val="es-ES"/>
        </w:rPr>
        <w:t>Josep Borrell Fontelles</w:t>
      </w:r>
      <w:r w:rsidRPr="00A91C70">
        <w:rPr>
          <w:rFonts w:ascii="Arial" w:hAnsi="Arial" w:cs="Arial"/>
          <w:sz w:val="20"/>
          <w:szCs w:val="20"/>
          <w:lang w:val="es-ES"/>
        </w:rPr>
        <w:t xml:space="preserve">, ex alto representante de la Unión Europea para Asuntos Exteriores y Política de Seguridad; y </w:t>
      </w:r>
      <w:r w:rsidRPr="00A91C70">
        <w:rPr>
          <w:rFonts w:ascii="Arial" w:hAnsi="Arial" w:cs="Arial"/>
          <w:b/>
          <w:bCs/>
          <w:sz w:val="20"/>
          <w:szCs w:val="20"/>
          <w:lang w:val="es-ES"/>
        </w:rPr>
        <w:t>Pilar Villarino</w:t>
      </w:r>
      <w:r w:rsidRPr="00A91C70">
        <w:rPr>
          <w:rFonts w:ascii="Arial" w:hAnsi="Arial" w:cs="Arial"/>
          <w:sz w:val="20"/>
          <w:szCs w:val="20"/>
          <w:lang w:val="es-ES"/>
        </w:rPr>
        <w:t>, directora ejecutiva del CERMI Estatal.</w:t>
      </w:r>
    </w:p>
    <w:p w14:paraId="45687EEC" w14:textId="77777777" w:rsidR="00A91C70" w:rsidRPr="00A91C70" w:rsidRDefault="00A91C70" w:rsidP="00A91C70">
      <w:pPr>
        <w:jc w:val="both"/>
        <w:rPr>
          <w:rFonts w:ascii="Arial" w:hAnsi="Arial" w:cs="Arial"/>
          <w:sz w:val="20"/>
          <w:szCs w:val="20"/>
          <w:lang w:val="es-ES"/>
        </w:rPr>
      </w:pPr>
      <w:r w:rsidRPr="00A91C70">
        <w:rPr>
          <w:rFonts w:ascii="Arial" w:hAnsi="Arial" w:cs="Arial"/>
          <w:sz w:val="20"/>
          <w:szCs w:val="20"/>
          <w:lang w:val="es-ES"/>
        </w:rPr>
        <w:t>Las entrevistas buscan conectar la memoria de estos cuarenta años con el debate actualmente abierto sobre el futuro de las políticas sociales europeas y el próximo Marco Financiero Plurianual.</w:t>
      </w:r>
    </w:p>
    <w:p w14:paraId="54D9F8B4" w14:textId="77777777" w:rsidR="00A91C70" w:rsidRDefault="00A91C70" w:rsidP="00A91C70">
      <w:pPr>
        <w:jc w:val="both"/>
        <w:rPr>
          <w:rFonts w:ascii="Arial" w:hAnsi="Arial" w:cs="Arial"/>
          <w:b/>
          <w:bCs/>
          <w:sz w:val="20"/>
          <w:szCs w:val="20"/>
          <w:lang w:val="es-ES"/>
        </w:rPr>
      </w:pPr>
      <w:r w:rsidRPr="00A91C70">
        <w:rPr>
          <w:rFonts w:ascii="Arial" w:hAnsi="Arial" w:cs="Arial"/>
          <w:b/>
          <w:bCs/>
          <w:sz w:val="20"/>
          <w:szCs w:val="20"/>
          <w:lang w:val="es-ES"/>
        </w:rPr>
        <w:t>UN PROYECTO PARA EXPLICAR Y DEFENDER LA EUROPA SOCIAL</w:t>
      </w:r>
    </w:p>
    <w:p w14:paraId="7822F0F2" w14:textId="796EF14C" w:rsidR="00A91C70" w:rsidRPr="00A91C70" w:rsidRDefault="00A91C70" w:rsidP="00A91C70">
      <w:pPr>
        <w:jc w:val="both"/>
        <w:rPr>
          <w:rFonts w:ascii="Arial" w:hAnsi="Arial" w:cs="Arial"/>
          <w:b/>
          <w:bCs/>
          <w:sz w:val="20"/>
          <w:szCs w:val="20"/>
          <w:lang w:val="es-ES"/>
        </w:rPr>
      </w:pPr>
      <w:r w:rsidRPr="00A91C70">
        <w:rPr>
          <w:rFonts w:ascii="Arial" w:hAnsi="Arial" w:cs="Arial"/>
          <w:sz w:val="20"/>
          <w:szCs w:val="20"/>
        </w:rPr>
        <w:t xml:space="preserve">El proyecto articula una serie de acciones de comunicación, divulgación e incidencia centradas en el presente y futuro de la Europa social: la serie audiovisual «El Sillón de la Europa Social», con ocho entrevistas a figuras de referencia del ámbito europeo e institucional; el «Semáforo del Pilar Social Europeo», compuesto por cinco carruseles temáticos para explicar de forma visual los principales avances y riesgos en inclusión, empleo, discapacidad, igualdad y financiación social; un diálogo televisivo en Servimedia bajo el título «El Pilar Social Europeo, una conquista en riesgo»; el documental «Europa social: 40 años construyendo derechos», que recorre cuatro décadas de transformación social desde la adhesión de España a la UE; y una </w:t>
      </w:r>
      <w:r>
        <w:rPr>
          <w:rFonts w:ascii="Arial" w:hAnsi="Arial" w:cs="Arial"/>
          <w:sz w:val="20"/>
          <w:szCs w:val="20"/>
        </w:rPr>
        <w:t xml:space="preserve">espacio web de acceso desde </w:t>
      </w:r>
      <w:proofErr w:type="spellStart"/>
      <w:r w:rsidRPr="00A91C70">
        <w:rPr>
          <w:rFonts w:ascii="Arial" w:hAnsi="Arial" w:cs="Arial"/>
          <w:i/>
          <w:iCs/>
          <w:sz w:val="20"/>
          <w:szCs w:val="20"/>
        </w:rPr>
        <w:t>cermi</w:t>
      </w:r>
      <w:proofErr w:type="spellEnd"/>
      <w:r w:rsidRPr="00A91C70">
        <w:rPr>
          <w:rFonts w:ascii="Arial" w:hAnsi="Arial" w:cs="Arial"/>
          <w:i/>
          <w:iCs/>
          <w:sz w:val="20"/>
          <w:szCs w:val="20"/>
        </w:rPr>
        <w:t xml:space="preserve">. es diario </w:t>
      </w:r>
      <w:r w:rsidRPr="00A91C70">
        <w:rPr>
          <w:rFonts w:ascii="Arial" w:hAnsi="Arial" w:cs="Arial"/>
          <w:sz w:val="20"/>
          <w:szCs w:val="20"/>
        </w:rPr>
        <w:t>que</w:t>
      </w:r>
      <w:r w:rsidRPr="00A91C70">
        <w:rPr>
          <w:rFonts w:ascii="Arial" w:hAnsi="Arial" w:cs="Arial"/>
          <w:sz w:val="20"/>
          <w:szCs w:val="20"/>
        </w:rPr>
        <w:t xml:space="preserve"> da</w:t>
      </w:r>
      <w:r>
        <w:rPr>
          <w:rFonts w:ascii="Arial" w:hAnsi="Arial" w:cs="Arial"/>
          <w:sz w:val="20"/>
          <w:szCs w:val="20"/>
        </w:rPr>
        <w:t>rá</w:t>
      </w:r>
      <w:r w:rsidRPr="00A91C70">
        <w:rPr>
          <w:rFonts w:ascii="Arial" w:hAnsi="Arial" w:cs="Arial"/>
          <w:sz w:val="20"/>
          <w:szCs w:val="20"/>
        </w:rPr>
        <w:t xml:space="preserve"> continuidad a todos los contenidos y materiales generados en el marco del proyecto</w:t>
      </w:r>
      <w:r w:rsidRPr="00A91C70">
        <w:rPr>
          <w:rFonts w:ascii="Arial" w:hAnsi="Arial" w:cs="Arial"/>
          <w:b/>
          <w:bCs/>
          <w:sz w:val="20"/>
          <w:szCs w:val="20"/>
        </w:rPr>
        <w:t>.</w:t>
      </w:r>
    </w:p>
    <w:p w14:paraId="13991F0A" w14:textId="77777777" w:rsidR="00A91C70" w:rsidRDefault="00A91C70" w:rsidP="00A91C70">
      <w:pPr>
        <w:jc w:val="both"/>
        <w:rPr>
          <w:rFonts w:ascii="Arial" w:hAnsi="Arial" w:cs="Arial"/>
          <w:sz w:val="20"/>
          <w:szCs w:val="20"/>
        </w:rPr>
      </w:pPr>
      <w:r w:rsidRPr="00A91C70">
        <w:rPr>
          <w:rFonts w:ascii="Arial" w:hAnsi="Arial" w:cs="Arial"/>
          <w:sz w:val="20"/>
          <w:szCs w:val="20"/>
          <w:lang w:val="es-ES"/>
        </w:rPr>
        <w:t>El p</w:t>
      </w:r>
      <w:r w:rsidRPr="00A91C70">
        <w:rPr>
          <w:rFonts w:ascii="Arial" w:hAnsi="Arial" w:cs="Arial"/>
          <w:sz w:val="20"/>
          <w:szCs w:val="20"/>
          <w:lang w:val="es-ES"/>
        </w:rPr>
        <w:t>royecto «40 años de España en la Unión Europea construyendo la Europa social»</w:t>
      </w:r>
      <w:r w:rsidRPr="00A91C70">
        <w:rPr>
          <w:rFonts w:ascii="Arial" w:hAnsi="Arial" w:cs="Arial"/>
          <w:sz w:val="20"/>
          <w:szCs w:val="20"/>
          <w:lang w:val="es-ES"/>
        </w:rPr>
        <w:br/>
      </w:r>
      <w:r w:rsidRPr="00A91C70">
        <w:rPr>
          <w:rFonts w:ascii="Arial" w:hAnsi="Arial" w:cs="Arial"/>
          <w:sz w:val="20"/>
          <w:szCs w:val="20"/>
          <w:lang w:val="es-ES"/>
        </w:rPr>
        <w:t>cuenta co</w:t>
      </w:r>
      <w:r w:rsidRPr="00A91C70">
        <w:rPr>
          <w:rFonts w:ascii="Arial" w:hAnsi="Arial" w:cs="Arial"/>
          <w:sz w:val="20"/>
          <w:szCs w:val="20"/>
          <w:lang w:val="es-ES"/>
        </w:rPr>
        <w:t>n el apoyo del Ministerio de Asuntos Exteriores, Unión Europea y Cooperación, a través de la iniciativa Hablamos de Europa.</w:t>
      </w:r>
      <w:r>
        <w:rPr>
          <w:rFonts w:ascii="Arial" w:hAnsi="Arial" w:cs="Arial"/>
          <w:sz w:val="20"/>
          <w:szCs w:val="20"/>
          <w:lang w:val="es-ES"/>
        </w:rPr>
        <w:t xml:space="preserve"> </w:t>
      </w:r>
      <w:r w:rsidRPr="00A91C70">
        <w:rPr>
          <w:rFonts w:ascii="Arial" w:hAnsi="Arial" w:cs="Arial"/>
          <w:sz w:val="20"/>
          <w:szCs w:val="20"/>
        </w:rPr>
        <w:t>#HablamosDeEuropa #</w:t>
      </w:r>
      <w:proofErr w:type="gramStart"/>
      <w:r w:rsidRPr="00A91C70">
        <w:rPr>
          <w:rFonts w:ascii="Arial" w:hAnsi="Arial" w:cs="Arial"/>
          <w:sz w:val="20"/>
          <w:szCs w:val="20"/>
        </w:rPr>
        <w:t xml:space="preserve">PilarSocialEuropeo </w:t>
      </w:r>
      <w:r w:rsidRPr="00A91C70">
        <w:rPr>
          <w:rFonts w:ascii="Arial" w:hAnsi="Arial" w:cs="Arial"/>
          <w:sz w:val="20"/>
          <w:szCs w:val="20"/>
        </w:rPr>
        <w:t xml:space="preserve"> </w:t>
      </w:r>
      <w:r w:rsidRPr="00A91C70">
        <w:rPr>
          <w:rFonts w:ascii="Arial" w:hAnsi="Arial" w:cs="Arial"/>
          <w:sz w:val="20"/>
          <w:szCs w:val="20"/>
        </w:rPr>
        <w:t>#</w:t>
      </w:r>
      <w:proofErr w:type="gramEnd"/>
      <w:r w:rsidRPr="00A91C70">
        <w:rPr>
          <w:rFonts w:ascii="Arial" w:hAnsi="Arial" w:cs="Arial"/>
          <w:sz w:val="20"/>
          <w:szCs w:val="20"/>
        </w:rPr>
        <w:t>40AñosEuropaInclusión</w:t>
      </w:r>
    </w:p>
    <w:p w14:paraId="4E654DA0" w14:textId="7EFCD712" w:rsidR="00A91C70" w:rsidRPr="00A91C70" w:rsidRDefault="00A91C70" w:rsidP="00A91C70">
      <w:pPr>
        <w:jc w:val="both"/>
        <w:rPr>
          <w:rFonts w:ascii="Arial" w:hAnsi="Arial" w:cs="Arial"/>
          <w:b/>
          <w:bCs/>
          <w:sz w:val="20"/>
          <w:szCs w:val="20"/>
          <w:lang w:val="es-ES"/>
        </w:rPr>
      </w:pPr>
      <w:r w:rsidRPr="00A91C70">
        <w:rPr>
          <w:rFonts w:ascii="Arial" w:hAnsi="Arial" w:cs="Arial"/>
          <w:b/>
          <w:bCs/>
          <w:sz w:val="20"/>
          <w:szCs w:val="20"/>
        </w:rPr>
        <w:t>30 septiembre</w:t>
      </w:r>
      <w:r w:rsidRPr="00A91C70">
        <w:rPr>
          <w:rFonts w:ascii="Arial" w:hAnsi="Arial" w:cs="Arial"/>
          <w:b/>
          <w:bCs/>
          <w:sz w:val="20"/>
          <w:szCs w:val="20"/>
        </w:rPr>
        <w:t xml:space="preserve"> 2026 </w:t>
      </w:r>
    </w:p>
    <w:p w14:paraId="2E205D94" w14:textId="1F5FD62F" w:rsidR="00C4704F" w:rsidRPr="00A91C70" w:rsidRDefault="00C4704F" w:rsidP="00A91C70">
      <w:pPr>
        <w:rPr>
          <w:rFonts w:ascii="Arial" w:hAnsi="Arial" w:cs="Arial"/>
          <w:sz w:val="20"/>
          <w:szCs w:val="20"/>
        </w:rPr>
      </w:pPr>
    </w:p>
    <w:p w14:paraId="2AB2D3FA" w14:textId="77777777" w:rsidR="00C4704F" w:rsidRPr="00A91C70" w:rsidRDefault="00C4704F" w:rsidP="00C4704F">
      <w:pPr>
        <w:jc w:val="center"/>
        <w:rPr>
          <w:rFonts w:ascii="Arial" w:hAnsi="Arial" w:cs="Arial"/>
          <w:color w:val="215E99" w:themeColor="text2" w:themeTint="BF"/>
          <w:sz w:val="20"/>
          <w:szCs w:val="20"/>
        </w:rPr>
      </w:pPr>
      <w:r w:rsidRPr="00A91C70">
        <w:rPr>
          <w:rFonts w:ascii="Arial" w:hAnsi="Arial" w:cs="Arial"/>
          <w:b/>
          <w:bCs/>
          <w:sz w:val="20"/>
          <w:szCs w:val="20"/>
        </w:rPr>
        <w:t>CERMI</w:t>
      </w:r>
      <w:r w:rsidRPr="00A91C70">
        <w:rPr>
          <w:rFonts w:ascii="Arial" w:hAnsi="Arial" w:cs="Arial"/>
          <w:sz w:val="20"/>
          <w:szCs w:val="20"/>
        </w:rPr>
        <w:br/>
      </w:r>
      <w:hyperlink r:id="rId10" w:history="1">
        <w:r w:rsidRPr="00A91C70">
          <w:rPr>
            <w:rStyle w:val="Hipervnculo"/>
            <w:rFonts w:ascii="Arial" w:hAnsi="Arial" w:cs="Arial"/>
            <w:sz w:val="20"/>
            <w:szCs w:val="20"/>
          </w:rPr>
          <w:t>www.cermi.es</w:t>
        </w:r>
      </w:hyperlink>
    </w:p>
    <w:p w14:paraId="68B034ED" w14:textId="77777777" w:rsidR="00A91C70" w:rsidRPr="00A91C70" w:rsidRDefault="00A91C70">
      <w:pPr>
        <w:rPr>
          <w:rFonts w:ascii="Arial" w:hAnsi="Arial" w:cs="Arial"/>
          <w:sz w:val="20"/>
          <w:szCs w:val="20"/>
        </w:rPr>
      </w:pPr>
    </w:p>
    <w:sectPr w:rsidR="00A91C70" w:rsidRPr="00A91C70">
      <w:footerReference w:type="defaul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0888CD" w14:textId="77777777" w:rsidR="002D489C" w:rsidRDefault="002D489C" w:rsidP="00A91C70">
      <w:pPr>
        <w:spacing w:after="0" w:line="240" w:lineRule="auto"/>
      </w:pPr>
      <w:r>
        <w:separator/>
      </w:r>
    </w:p>
  </w:endnote>
  <w:endnote w:type="continuationSeparator" w:id="0">
    <w:p w14:paraId="3393289C" w14:textId="77777777" w:rsidR="002D489C" w:rsidRDefault="002D489C" w:rsidP="00A91C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C3F1D0" w14:textId="3213CFE5" w:rsidR="00A91C70" w:rsidRDefault="00A91C70">
    <w:pPr>
      <w:pStyle w:val="Piedepgina"/>
    </w:pPr>
    <w:r w:rsidRPr="00A91C70">
      <w:drawing>
        <wp:inline distT="0" distB="0" distL="0" distR="0" wp14:anchorId="3D1B5CD5" wp14:editId="71537CD6">
          <wp:extent cx="5400040" cy="1026160"/>
          <wp:effectExtent l="0" t="0" r="0" b="2540"/>
          <wp:docPr id="530438887" name="Imagen 1" descr="Ministerio de Asuntos Exteriores, Unión Europea y Cooperación, a través de la iniciativa Hablamos de Europ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0438887" name="Imagen 1" descr="Ministerio de Asuntos Exteriores, Unión Europea y Cooperación, a través de la iniciativa Hablamos de Europa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00040" cy="10261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E8DBA3" w14:textId="77777777" w:rsidR="002D489C" w:rsidRDefault="002D489C" w:rsidP="00A91C70">
      <w:pPr>
        <w:spacing w:after="0" w:line="240" w:lineRule="auto"/>
      </w:pPr>
      <w:r>
        <w:separator/>
      </w:r>
    </w:p>
  </w:footnote>
  <w:footnote w:type="continuationSeparator" w:id="0">
    <w:p w14:paraId="1EEF080F" w14:textId="77777777" w:rsidR="002D489C" w:rsidRDefault="002D489C" w:rsidP="00A91C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4077D5"/>
    <w:multiLevelType w:val="multilevel"/>
    <w:tmpl w:val="8D58E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EB77D7F"/>
    <w:multiLevelType w:val="multilevel"/>
    <w:tmpl w:val="8D58E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20859458">
    <w:abstractNumId w:val="1"/>
  </w:num>
  <w:num w:numId="2" w16cid:durableId="19858097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1CD"/>
    <w:rsid w:val="000673E9"/>
    <w:rsid w:val="002D489C"/>
    <w:rsid w:val="003071FC"/>
    <w:rsid w:val="003A6CEC"/>
    <w:rsid w:val="003C09B1"/>
    <w:rsid w:val="004371CD"/>
    <w:rsid w:val="00741B13"/>
    <w:rsid w:val="00755907"/>
    <w:rsid w:val="0081079A"/>
    <w:rsid w:val="008B5D27"/>
    <w:rsid w:val="008E0F52"/>
    <w:rsid w:val="00900B15"/>
    <w:rsid w:val="009128AB"/>
    <w:rsid w:val="00A115B1"/>
    <w:rsid w:val="00A91C70"/>
    <w:rsid w:val="00AD0CB6"/>
    <w:rsid w:val="00AD7658"/>
    <w:rsid w:val="00BD1E4D"/>
    <w:rsid w:val="00C4704F"/>
    <w:rsid w:val="00CC5B1A"/>
    <w:rsid w:val="00D675E4"/>
    <w:rsid w:val="00DE51E4"/>
    <w:rsid w:val="00EA5037"/>
    <w:rsid w:val="00F06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1380DB"/>
  <w15:chartTrackingRefBased/>
  <w15:docId w15:val="{FCCBF388-0D3E-4E87-9DBB-2624CCC58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ES_tradnl"/>
    </w:rPr>
  </w:style>
  <w:style w:type="paragraph" w:styleId="Ttulo1">
    <w:name w:val="heading 1"/>
    <w:basedOn w:val="Normal"/>
    <w:next w:val="Normal"/>
    <w:link w:val="Ttulo1Car"/>
    <w:uiPriority w:val="9"/>
    <w:qFormat/>
    <w:rsid w:val="004371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371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371C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371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371C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371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371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371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371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371CD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s-ES_tradnl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371CD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s-ES_tradnl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371CD"/>
    <w:rPr>
      <w:rFonts w:eastAsiaTheme="majorEastAsia" w:cstheme="majorBidi"/>
      <w:color w:val="0F4761" w:themeColor="accent1" w:themeShade="BF"/>
      <w:sz w:val="28"/>
      <w:szCs w:val="28"/>
      <w:lang w:val="es-ES_tradnl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371CD"/>
    <w:rPr>
      <w:rFonts w:eastAsiaTheme="majorEastAsia" w:cstheme="majorBidi"/>
      <w:i/>
      <w:iCs/>
      <w:color w:val="0F4761" w:themeColor="accent1" w:themeShade="BF"/>
      <w:lang w:val="es-ES_tradnl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371CD"/>
    <w:rPr>
      <w:rFonts w:eastAsiaTheme="majorEastAsia" w:cstheme="majorBidi"/>
      <w:color w:val="0F4761" w:themeColor="accent1" w:themeShade="BF"/>
      <w:lang w:val="es-ES_tradnl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371CD"/>
    <w:rPr>
      <w:rFonts w:eastAsiaTheme="majorEastAsia" w:cstheme="majorBidi"/>
      <w:i/>
      <w:iCs/>
      <w:color w:val="595959" w:themeColor="text1" w:themeTint="A6"/>
      <w:lang w:val="es-ES_tradnl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371CD"/>
    <w:rPr>
      <w:rFonts w:eastAsiaTheme="majorEastAsia" w:cstheme="majorBidi"/>
      <w:color w:val="595959" w:themeColor="text1" w:themeTint="A6"/>
      <w:lang w:val="es-ES_tradnl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371CD"/>
    <w:rPr>
      <w:rFonts w:eastAsiaTheme="majorEastAsia" w:cstheme="majorBidi"/>
      <w:i/>
      <w:iCs/>
      <w:color w:val="272727" w:themeColor="text1" w:themeTint="D8"/>
      <w:lang w:val="es-ES_tradnl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371CD"/>
    <w:rPr>
      <w:rFonts w:eastAsiaTheme="majorEastAsia" w:cstheme="majorBidi"/>
      <w:color w:val="272727" w:themeColor="text1" w:themeTint="D8"/>
      <w:lang w:val="es-ES_tradnl"/>
    </w:rPr>
  </w:style>
  <w:style w:type="paragraph" w:styleId="Ttulo">
    <w:name w:val="Title"/>
    <w:basedOn w:val="Normal"/>
    <w:next w:val="Normal"/>
    <w:link w:val="TtuloCar"/>
    <w:uiPriority w:val="10"/>
    <w:qFormat/>
    <w:rsid w:val="004371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4371CD"/>
    <w:rPr>
      <w:rFonts w:asciiTheme="majorHAnsi" w:eastAsiaTheme="majorEastAsia" w:hAnsiTheme="majorHAnsi" w:cstheme="majorBidi"/>
      <w:spacing w:val="-10"/>
      <w:kern w:val="28"/>
      <w:sz w:val="56"/>
      <w:szCs w:val="56"/>
      <w:lang w:val="es-ES_tradnl"/>
    </w:rPr>
  </w:style>
  <w:style w:type="paragraph" w:styleId="Subttulo">
    <w:name w:val="Subtitle"/>
    <w:basedOn w:val="Normal"/>
    <w:next w:val="Normal"/>
    <w:link w:val="SubttuloCar"/>
    <w:uiPriority w:val="11"/>
    <w:qFormat/>
    <w:rsid w:val="004371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4371CD"/>
    <w:rPr>
      <w:rFonts w:eastAsiaTheme="majorEastAsia" w:cstheme="majorBidi"/>
      <w:color w:val="595959" w:themeColor="text1" w:themeTint="A6"/>
      <w:spacing w:val="15"/>
      <w:sz w:val="28"/>
      <w:szCs w:val="28"/>
      <w:lang w:val="es-ES_tradnl"/>
    </w:rPr>
  </w:style>
  <w:style w:type="paragraph" w:styleId="Cita">
    <w:name w:val="Quote"/>
    <w:basedOn w:val="Normal"/>
    <w:next w:val="Normal"/>
    <w:link w:val="CitaCar"/>
    <w:uiPriority w:val="29"/>
    <w:qFormat/>
    <w:rsid w:val="004371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4371CD"/>
    <w:rPr>
      <w:i/>
      <w:iCs/>
      <w:color w:val="404040" w:themeColor="text1" w:themeTint="BF"/>
      <w:lang w:val="es-ES_tradnl"/>
    </w:rPr>
  </w:style>
  <w:style w:type="paragraph" w:styleId="Prrafodelista">
    <w:name w:val="List Paragraph"/>
    <w:basedOn w:val="Normal"/>
    <w:uiPriority w:val="34"/>
    <w:qFormat/>
    <w:rsid w:val="004371C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4371CD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371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371CD"/>
    <w:rPr>
      <w:i/>
      <w:iCs/>
      <w:color w:val="0F4761" w:themeColor="accent1" w:themeShade="BF"/>
      <w:lang w:val="es-ES_tradnl"/>
    </w:rPr>
  </w:style>
  <w:style w:type="character" w:styleId="Referenciaintensa">
    <w:name w:val="Intense Reference"/>
    <w:basedOn w:val="Fuentedeprrafopredeter"/>
    <w:uiPriority w:val="32"/>
    <w:qFormat/>
    <w:rsid w:val="004371CD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4371CD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4371CD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A91C7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91C70"/>
    <w:rPr>
      <w:lang w:val="es-ES_tradnl"/>
    </w:rPr>
  </w:style>
  <w:style w:type="paragraph" w:styleId="Piedepgina">
    <w:name w:val="footer"/>
    <w:basedOn w:val="Normal"/>
    <w:link w:val="PiedepginaCar"/>
    <w:uiPriority w:val="99"/>
    <w:unhideWhenUsed/>
    <w:rsid w:val="00A91C7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91C70"/>
    <w:rPr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TnvnbdlBftw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://www.cermi.es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ommission.europa.eu/strategy-and-policy/eu-budget/long-term-eu-budget/eu-budget-2028-2034_en?utm_source=chatgpt.com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996</Words>
  <Characters>5484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Redacción Digital CERMI</dc:creator>
  <cp:keywords/>
  <dc:description/>
  <cp:lastModifiedBy>Redacción Digital CERMI</cp:lastModifiedBy>
  <cp:revision>2</cp:revision>
  <dcterms:created xsi:type="dcterms:W3CDTF">2026-09-28T10:56:00Z</dcterms:created>
  <dcterms:modified xsi:type="dcterms:W3CDTF">2026-09-28T10:56:00Z</dcterms:modified>
</cp:coreProperties>
</file>